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222"/>
        <w:gridCol w:w="2437"/>
      </w:tblGrid>
      <w:tr w:rsidR="007D427A" w:rsidRPr="007D427A" w:rsidTr="005D265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Непредставление в срок декларации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налоговая ответственность - штраф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п. 1 ст. 119 НК РФ</w:t>
            </w:r>
          </w:p>
        </w:tc>
      </w:tr>
      <w:tr w:rsidR="007D427A" w:rsidRPr="007D427A" w:rsidTr="005D265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административная ответственность должностных лиц:</w:t>
            </w:r>
          </w:p>
          <w:p w:rsidR="007D427A" w:rsidRPr="007D427A" w:rsidRDefault="007D427A" w:rsidP="007D427A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предупреждение</w:t>
            </w:r>
          </w:p>
          <w:p w:rsidR="007D427A" w:rsidRPr="007D427A" w:rsidRDefault="007D427A" w:rsidP="007D427A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штраф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ст. 15.5 КоАП РФ</w:t>
            </w:r>
          </w:p>
        </w:tc>
      </w:tr>
      <w:tr w:rsidR="007D427A" w:rsidRPr="007D427A" w:rsidTr="005D265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приостановление операций по счетам в банках и переводов электронных денежных средств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пп. 1 п. 3 ст. 76 НК РФ</w:t>
            </w:r>
          </w:p>
        </w:tc>
      </w:tr>
      <w:tr w:rsidR="007D427A" w:rsidRPr="007D427A" w:rsidTr="005D265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Непредставление в срок расчетов по авансовым платежам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налоговая ответственность - штраф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п. 1 ст. 126 НК РФ</w:t>
            </w:r>
          </w:p>
        </w:tc>
      </w:tr>
      <w:tr w:rsidR="007D427A" w:rsidRPr="007D427A" w:rsidTr="005D265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административный штраф для должностных лиц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ч. 1 ст. 15.6 КоАП РФ</w:t>
            </w:r>
          </w:p>
        </w:tc>
      </w:tr>
      <w:tr w:rsidR="007D427A" w:rsidRPr="007D427A" w:rsidTr="009E7C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Непредставление декларации иностранной организацией, не осуществляющей деятельность в РФ через постоянное представительство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доначисление налога расчетным путем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п. 4 ст. 386 НК РФ</w:t>
            </w:r>
          </w:p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пп. 7 п. 1 ст. 31 НК РФ</w:t>
            </w:r>
          </w:p>
        </w:tc>
      </w:tr>
      <w:tr w:rsidR="007D427A" w:rsidRPr="007D427A" w:rsidTr="009E7C5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Несообщение сведений, указанных в абз. 2 п. 3 ст. 386 НК РФ, собственником объектов, указанных в ст. 374 НК РФ, являющимся:</w:t>
            </w:r>
          </w:p>
          <w:p w:rsidR="007D427A" w:rsidRPr="007D427A" w:rsidRDefault="007D427A" w:rsidP="007D427A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иностранной организацией</w:t>
            </w:r>
          </w:p>
          <w:p w:rsidR="007D427A" w:rsidRPr="007D427A" w:rsidRDefault="007D427A" w:rsidP="007D427A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иностранной структурой без образования юрлица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налоговая ответственность - штраф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п. 2.1 ст. 129.1 НК РФ</w:t>
            </w:r>
          </w:p>
        </w:tc>
      </w:tr>
      <w:tr w:rsidR="007D427A" w:rsidRPr="007D427A" w:rsidTr="009E7C5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административный штраф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ч. 1 ст. 15.6 КоАП РФ</w:t>
            </w:r>
          </w:p>
        </w:tc>
      </w:tr>
      <w:tr w:rsidR="007D427A" w:rsidRPr="007D427A" w:rsidTr="009E7C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Отсутствие в декларации (расчете) реквизитов, указанных в п. 194 Административного регламента ФНС, утв. Приказом </w:t>
            </w: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lastRenderedPageBreak/>
              <w:t>Минфина от 02.07.2012 N 99н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lastRenderedPageBreak/>
              <w:t>отказ в приеме декларации (расчета), если есть хотя бы одно из оснований, указанных в п. 28 указанного Регламента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A" w:rsidRPr="007D427A" w:rsidRDefault="007D427A" w:rsidP="007D427A">
            <w:p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427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абз. 9 п. 194 Административного регламента ФНС, утв. Приказом Минфина от 02.07.2012 N 99н</w:t>
            </w:r>
          </w:p>
        </w:tc>
      </w:tr>
    </w:tbl>
    <w:p w:rsidR="000230AC" w:rsidRDefault="000230AC"/>
    <w:sectPr w:rsidR="000230AC" w:rsidSect="00053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E7" w:rsidRDefault="004E36E7" w:rsidP="009371E5">
      <w:pPr>
        <w:spacing w:after="0" w:line="240" w:lineRule="auto"/>
      </w:pPr>
      <w:r>
        <w:separator/>
      </w:r>
    </w:p>
  </w:endnote>
  <w:endnote w:type="continuationSeparator" w:id="1">
    <w:p w:rsidR="004E36E7" w:rsidRDefault="004E36E7" w:rsidP="0093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5" w:rsidRDefault="009371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5" w:rsidRDefault="009371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5" w:rsidRDefault="00937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E7" w:rsidRDefault="004E36E7" w:rsidP="009371E5">
      <w:pPr>
        <w:spacing w:after="0" w:line="240" w:lineRule="auto"/>
      </w:pPr>
      <w:r>
        <w:separator/>
      </w:r>
    </w:p>
  </w:footnote>
  <w:footnote w:type="continuationSeparator" w:id="1">
    <w:p w:rsidR="004E36E7" w:rsidRDefault="004E36E7" w:rsidP="0093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5" w:rsidRDefault="009371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5" w:rsidRPr="009371E5" w:rsidRDefault="009371E5" w:rsidP="009371E5">
    <w:pPr>
      <w:spacing w:after="0" w:line="240" w:lineRule="auto"/>
      <w:contextualSpacing/>
      <w:jc w:val="both"/>
      <w:rPr>
        <w:rFonts w:ascii="Arial" w:eastAsia="Times New Roman" w:hAnsi="Arial" w:cs="Arial"/>
        <w:b/>
        <w:sz w:val="24"/>
        <w:szCs w:val="24"/>
        <w:lang w:eastAsia="en-US"/>
      </w:rPr>
    </w:pPr>
    <w:r w:rsidRPr="009371E5">
      <w:rPr>
        <w:rFonts w:ascii="Arial" w:eastAsia="Times New Roman" w:hAnsi="Arial" w:cs="Arial"/>
        <w:b/>
        <w:sz w:val="24"/>
        <w:szCs w:val="24"/>
        <w:lang w:eastAsia="en-US"/>
      </w:rPr>
      <w:t>Административная и налоговая ответственность.</w:t>
    </w:r>
  </w:p>
  <w:p w:rsidR="009371E5" w:rsidRDefault="009371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5" w:rsidRDefault="009371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27A"/>
    <w:rsid w:val="00001953"/>
    <w:rsid w:val="000230AC"/>
    <w:rsid w:val="00053945"/>
    <w:rsid w:val="003A0159"/>
    <w:rsid w:val="004E36E7"/>
    <w:rsid w:val="00790AA5"/>
    <w:rsid w:val="007D427A"/>
    <w:rsid w:val="009371E5"/>
    <w:rsid w:val="009E7C52"/>
    <w:rsid w:val="00C2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1E5"/>
  </w:style>
  <w:style w:type="paragraph" w:styleId="a5">
    <w:name w:val="footer"/>
    <w:basedOn w:val="a"/>
    <w:link w:val="a6"/>
    <w:uiPriority w:val="99"/>
    <w:semiHidden/>
    <w:unhideWhenUsed/>
    <w:rsid w:val="0093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10</cp:revision>
  <dcterms:created xsi:type="dcterms:W3CDTF">2020-03-16T11:16:00Z</dcterms:created>
  <dcterms:modified xsi:type="dcterms:W3CDTF">2020-03-16T11:27:00Z</dcterms:modified>
</cp:coreProperties>
</file>